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b/>
          <w:szCs w:val="21"/>
        </w:rPr>
      </w:pPr>
      <w:r>
        <w:rPr>
          <w:rFonts w:hint="eastAsia" w:ascii="黑体" w:hAnsi="黑体" w:eastAsia="黑体"/>
          <w:b/>
          <w:szCs w:val="21"/>
        </w:rPr>
        <w:t>四、简答题</w:t>
      </w:r>
    </w:p>
    <w:p>
      <w:pPr>
        <w:pStyle w:val="23"/>
        <w:numPr>
          <w:ilvl w:val="0"/>
          <w:numId w:val="1"/>
        </w:numPr>
        <w:ind w:firstLineChars="0"/>
        <w:rPr>
          <w:szCs w:val="21"/>
        </w:rPr>
      </w:pPr>
      <w:r>
        <w:rPr>
          <w:szCs w:val="21"/>
        </w:rPr>
        <w:t>简述</w:t>
      </w:r>
      <w:r>
        <w:rPr>
          <w:rFonts w:hint="eastAsia"/>
          <w:szCs w:val="21"/>
        </w:rPr>
        <w:t>《国内海洋渔船法定检验技术规则（2019）》</w:t>
      </w:r>
      <w:r>
        <w:rPr>
          <w:rFonts w:hint="eastAsia"/>
          <w:szCs w:val="21"/>
          <w:lang w:val="en-US" w:eastAsia="zh-CN"/>
        </w:rPr>
        <w:t>中的</w:t>
      </w:r>
      <w:r>
        <w:rPr>
          <w:szCs w:val="21"/>
        </w:rPr>
        <w:t>初次、营运、临时检验概念。</w:t>
      </w:r>
    </w:p>
    <w:p>
      <w:pPr>
        <w:rPr>
          <w:szCs w:val="21"/>
        </w:rPr>
      </w:pPr>
      <w:r>
        <w:rPr>
          <w:rFonts w:hint="eastAsia"/>
          <w:szCs w:val="21"/>
        </w:rPr>
        <w:t>答案：</w:t>
      </w:r>
    </w:p>
    <w:p>
      <w:pPr>
        <w:ind w:firstLine="420" w:firstLineChars="200"/>
        <w:rPr>
          <w:szCs w:val="21"/>
        </w:rPr>
      </w:pPr>
      <w:r>
        <w:rPr>
          <w:rFonts w:hint="eastAsia"/>
          <w:szCs w:val="21"/>
        </w:rPr>
        <w:t>渔船的初次检验，是指渔船检验机构在渔船投入营运前对其所实施的全面检验。</w:t>
      </w:r>
    </w:p>
    <w:p>
      <w:pPr>
        <w:ind w:firstLine="420" w:firstLineChars="200"/>
        <w:rPr>
          <w:szCs w:val="21"/>
        </w:rPr>
      </w:pPr>
      <w:r>
        <w:rPr>
          <w:rFonts w:hint="eastAsia"/>
          <w:szCs w:val="21"/>
        </w:rPr>
        <w:t>渔船的营运检验，是指渔船检验机构对营运中的渔船所实施的常规性检验。</w:t>
      </w:r>
    </w:p>
    <w:p>
      <w:pPr>
        <w:ind w:firstLine="420" w:firstLineChars="200"/>
        <w:rPr>
          <w:szCs w:val="21"/>
        </w:rPr>
      </w:pPr>
      <w:r>
        <w:rPr>
          <w:rFonts w:hint="eastAsia"/>
          <w:szCs w:val="21"/>
        </w:rPr>
        <w:t>渔船的临时检验，是指渔船检验机构对营运中的渔船出现特定情形时所实施的非常规性检验。</w:t>
      </w:r>
    </w:p>
    <w:p>
      <w:pPr>
        <w:pStyle w:val="23"/>
        <w:numPr>
          <w:ilvl w:val="0"/>
          <w:numId w:val="1"/>
        </w:numPr>
        <w:ind w:firstLineChars="0"/>
        <w:rPr>
          <w:szCs w:val="21"/>
        </w:rPr>
      </w:pPr>
      <w:r>
        <w:rPr>
          <w:rFonts w:hint="eastAsia"/>
          <w:szCs w:val="21"/>
        </w:rPr>
        <w:t xml:space="preserve">依据《国内海洋渔船法定检验技术规则（2019）》，渔船的所有者或者经营者在何种情况下应当申报临时检验？ </w:t>
      </w:r>
    </w:p>
    <w:p>
      <w:pPr>
        <w:rPr>
          <w:szCs w:val="21"/>
        </w:rPr>
      </w:pPr>
      <w:r>
        <w:rPr>
          <w:rFonts w:hint="eastAsia"/>
          <w:szCs w:val="21"/>
        </w:rPr>
        <w:t>答案：</w:t>
      </w:r>
    </w:p>
    <w:p>
      <w:pPr>
        <w:rPr>
          <w:b/>
          <w:szCs w:val="21"/>
        </w:rPr>
      </w:pPr>
      <w:r>
        <w:rPr>
          <w:szCs w:val="21"/>
        </w:rPr>
        <w:t>渔船有下列情况之一时，应向船舶检验机构申报临时检验：</w:t>
      </w:r>
    </w:p>
    <w:p>
      <w:pPr>
        <w:pStyle w:val="23"/>
        <w:numPr>
          <w:ilvl w:val="0"/>
          <w:numId w:val="2"/>
        </w:numPr>
        <w:ind w:firstLineChars="0"/>
        <w:rPr>
          <w:szCs w:val="21"/>
        </w:rPr>
      </w:pPr>
      <w:r>
        <w:rPr>
          <w:rFonts w:hint="eastAsia"/>
          <w:szCs w:val="21"/>
        </w:rPr>
        <w:t>因发生事故而影响安全航行、作业技术条件的；</w:t>
      </w:r>
    </w:p>
    <w:p>
      <w:pPr>
        <w:pStyle w:val="23"/>
        <w:numPr>
          <w:ilvl w:val="0"/>
          <w:numId w:val="2"/>
        </w:numPr>
        <w:ind w:firstLineChars="0"/>
        <w:rPr>
          <w:szCs w:val="21"/>
        </w:rPr>
      </w:pPr>
      <w:r>
        <w:rPr>
          <w:rFonts w:hint="eastAsia"/>
          <w:szCs w:val="21"/>
        </w:rPr>
        <w:t>更改船名、变更船籍港或船舶所有权时；</w:t>
      </w:r>
    </w:p>
    <w:p>
      <w:pPr>
        <w:pStyle w:val="23"/>
        <w:numPr>
          <w:ilvl w:val="0"/>
          <w:numId w:val="2"/>
        </w:numPr>
        <w:ind w:firstLineChars="0"/>
        <w:rPr>
          <w:szCs w:val="21"/>
        </w:rPr>
      </w:pPr>
      <w:r>
        <w:rPr>
          <w:rFonts w:hint="eastAsia"/>
          <w:szCs w:val="21"/>
        </w:rPr>
        <w:t xml:space="preserve">改变船舶类型、航行区域或变更用途时； </w:t>
      </w:r>
    </w:p>
    <w:p>
      <w:pPr>
        <w:pStyle w:val="23"/>
        <w:numPr>
          <w:ilvl w:val="0"/>
          <w:numId w:val="2"/>
        </w:numPr>
        <w:ind w:firstLineChars="0"/>
        <w:rPr>
          <w:szCs w:val="21"/>
        </w:rPr>
      </w:pPr>
      <w:r>
        <w:rPr>
          <w:rFonts w:hint="eastAsia"/>
          <w:szCs w:val="21"/>
        </w:rPr>
        <w:t xml:space="preserve">涉及船舶安全的任何修理或改装（包括更换主机）时； </w:t>
      </w:r>
    </w:p>
    <w:p>
      <w:pPr>
        <w:pStyle w:val="23"/>
        <w:numPr>
          <w:ilvl w:val="0"/>
          <w:numId w:val="2"/>
        </w:numPr>
        <w:ind w:firstLineChars="0"/>
        <w:rPr>
          <w:szCs w:val="21"/>
        </w:rPr>
      </w:pPr>
      <w:r>
        <w:rPr>
          <w:rFonts w:hint="eastAsia"/>
          <w:szCs w:val="21"/>
        </w:rPr>
        <w:t>船舶封存后重新启用时；</w:t>
      </w:r>
    </w:p>
    <w:p>
      <w:pPr>
        <w:pStyle w:val="23"/>
        <w:numPr>
          <w:ilvl w:val="0"/>
          <w:numId w:val="2"/>
        </w:numPr>
        <w:ind w:firstLineChars="0"/>
        <w:rPr>
          <w:szCs w:val="21"/>
        </w:rPr>
      </w:pPr>
      <w:r>
        <w:rPr>
          <w:rFonts w:hint="eastAsia"/>
          <w:szCs w:val="21"/>
        </w:rPr>
        <w:t>限期检验项目期限届满时；</w:t>
      </w:r>
    </w:p>
    <w:p>
      <w:pPr>
        <w:pStyle w:val="23"/>
        <w:numPr>
          <w:ilvl w:val="0"/>
          <w:numId w:val="2"/>
        </w:numPr>
        <w:ind w:firstLineChars="0"/>
        <w:rPr>
          <w:szCs w:val="21"/>
        </w:rPr>
      </w:pPr>
      <w:r>
        <w:rPr>
          <w:rFonts w:hint="eastAsia"/>
          <w:szCs w:val="21"/>
        </w:rPr>
        <w:t>停航超过6个月以上的；</w:t>
      </w:r>
    </w:p>
    <w:p>
      <w:pPr>
        <w:pStyle w:val="23"/>
        <w:numPr>
          <w:ilvl w:val="0"/>
          <w:numId w:val="2"/>
        </w:numPr>
        <w:ind w:firstLineChars="0"/>
        <w:rPr>
          <w:szCs w:val="21"/>
        </w:rPr>
      </w:pPr>
      <w:r>
        <w:rPr>
          <w:rFonts w:hint="eastAsia"/>
          <w:szCs w:val="21"/>
        </w:rPr>
        <w:t>其他原因或渔船检验证书失效时。</w:t>
      </w:r>
    </w:p>
    <w:p>
      <w:pPr>
        <w:pStyle w:val="23"/>
        <w:keepNext w:val="0"/>
        <w:keepLines w:val="0"/>
        <w:pageBreakBefore w:val="0"/>
        <w:widowControl w:val="0"/>
        <w:numPr>
          <w:ilvl w:val="0"/>
          <w:numId w:val="1"/>
        </w:numPr>
        <w:kinsoku/>
        <w:wordWrap/>
        <w:overflowPunct/>
        <w:topLinePunct w:val="0"/>
        <w:autoSpaceDE/>
        <w:autoSpaceDN/>
        <w:bidi w:val="0"/>
        <w:adjustRightInd/>
        <w:snapToGrid/>
        <w:ind w:left="0" w:firstLine="0" w:firstLineChars="0"/>
        <w:textAlignment w:val="auto"/>
        <w:rPr>
          <w:szCs w:val="21"/>
        </w:rPr>
      </w:pPr>
      <w:r>
        <w:rPr>
          <w:rFonts w:hint="eastAsia"/>
          <w:szCs w:val="21"/>
        </w:rPr>
        <w:t>依据《国内海洋渔船法定检验技术规则（2019）》，</w:t>
      </w:r>
      <w:r>
        <w:rPr>
          <w:szCs w:val="21"/>
        </w:rPr>
        <w:t>渔船在什么情况下其检验证书将自行失效？</w:t>
      </w:r>
    </w:p>
    <w:p>
      <w:pPr>
        <w:rPr>
          <w:szCs w:val="21"/>
        </w:rPr>
      </w:pPr>
      <w:r>
        <w:rPr>
          <w:rFonts w:hint="eastAsia"/>
          <w:szCs w:val="21"/>
        </w:rPr>
        <w:t>答案：</w:t>
      </w:r>
    </w:p>
    <w:p>
      <w:pPr>
        <w:ind w:firstLine="420" w:firstLineChars="200"/>
        <w:rPr>
          <w:szCs w:val="21"/>
        </w:rPr>
      </w:pPr>
      <w:r>
        <w:rPr>
          <w:rFonts w:hint="eastAsia"/>
          <w:szCs w:val="21"/>
        </w:rPr>
        <w:t>渔船有下列情况之一，检验证书将自行失效：</w:t>
      </w:r>
    </w:p>
    <w:p>
      <w:pPr>
        <w:pStyle w:val="23"/>
        <w:numPr>
          <w:ilvl w:val="0"/>
          <w:numId w:val="3"/>
        </w:numPr>
        <w:ind w:left="420" w:leftChars="200" w:firstLineChars="0"/>
        <w:rPr>
          <w:szCs w:val="21"/>
        </w:rPr>
      </w:pPr>
      <w:r>
        <w:rPr>
          <w:rFonts w:hint="eastAsia"/>
          <w:szCs w:val="21"/>
        </w:rPr>
        <w:t>证书有效期限届满；</w:t>
      </w:r>
    </w:p>
    <w:p>
      <w:pPr>
        <w:pStyle w:val="23"/>
        <w:numPr>
          <w:ilvl w:val="0"/>
          <w:numId w:val="3"/>
        </w:numPr>
        <w:ind w:left="420" w:leftChars="200" w:firstLineChars="0"/>
        <w:rPr>
          <w:szCs w:val="21"/>
        </w:rPr>
      </w:pPr>
      <w:r>
        <w:rPr>
          <w:rFonts w:hint="eastAsia"/>
          <w:szCs w:val="21"/>
        </w:rPr>
        <w:t>未按规定申报检验；</w:t>
      </w:r>
    </w:p>
    <w:p>
      <w:pPr>
        <w:pStyle w:val="23"/>
        <w:numPr>
          <w:ilvl w:val="0"/>
          <w:numId w:val="3"/>
        </w:numPr>
        <w:ind w:left="420" w:leftChars="200" w:firstLineChars="0"/>
        <w:rPr>
          <w:szCs w:val="21"/>
        </w:rPr>
      </w:pPr>
      <w:r>
        <w:rPr>
          <w:rFonts w:hint="eastAsia"/>
          <w:szCs w:val="21"/>
        </w:rPr>
        <w:t>擅自改变船舶结构或变更重要机械设备而影响船舶安全或防污染性能；</w:t>
      </w:r>
    </w:p>
    <w:p>
      <w:pPr>
        <w:pStyle w:val="23"/>
        <w:numPr>
          <w:ilvl w:val="0"/>
          <w:numId w:val="3"/>
        </w:numPr>
        <w:ind w:left="420" w:leftChars="200" w:firstLineChars="0"/>
        <w:rPr>
          <w:szCs w:val="21"/>
        </w:rPr>
      </w:pPr>
      <w:r>
        <w:rPr>
          <w:rFonts w:hint="eastAsia"/>
          <w:szCs w:val="21"/>
        </w:rPr>
        <w:t>实际装载、航行作业区域、作业方式、主机功率与证书及技术文件不符；</w:t>
      </w:r>
    </w:p>
    <w:p>
      <w:pPr>
        <w:pStyle w:val="23"/>
        <w:numPr>
          <w:ilvl w:val="0"/>
          <w:numId w:val="3"/>
        </w:numPr>
        <w:ind w:left="420" w:leftChars="200" w:firstLineChars="0"/>
        <w:rPr>
          <w:szCs w:val="21"/>
        </w:rPr>
      </w:pPr>
      <w:r>
        <w:rPr>
          <w:rFonts w:hint="eastAsia"/>
          <w:szCs w:val="21"/>
        </w:rPr>
        <w:t>船体及安全设备、重要机电设备、防污染设备发生重大损坏或失效；</w:t>
      </w:r>
    </w:p>
    <w:p>
      <w:pPr>
        <w:pStyle w:val="23"/>
        <w:numPr>
          <w:ilvl w:val="0"/>
          <w:numId w:val="3"/>
        </w:numPr>
        <w:ind w:left="420" w:leftChars="200" w:firstLineChars="0"/>
        <w:rPr>
          <w:szCs w:val="21"/>
        </w:rPr>
      </w:pPr>
      <w:r>
        <w:rPr>
          <w:rFonts w:hint="eastAsia"/>
          <w:szCs w:val="21"/>
        </w:rPr>
        <w:t>擅自变更船舶所有权人、船名、船籍或船籍港；</w:t>
      </w:r>
    </w:p>
    <w:p>
      <w:pPr>
        <w:pStyle w:val="23"/>
        <w:numPr>
          <w:ilvl w:val="0"/>
          <w:numId w:val="3"/>
        </w:numPr>
        <w:ind w:left="420" w:leftChars="200" w:firstLineChars="0"/>
        <w:rPr>
          <w:szCs w:val="21"/>
        </w:rPr>
      </w:pPr>
      <w:r>
        <w:rPr>
          <w:rFonts w:hint="eastAsia"/>
          <w:szCs w:val="21"/>
        </w:rPr>
        <w:t xml:space="preserve">涉及人命安全及防污染等设备配备与证书及技术文件不符；  </w:t>
      </w:r>
    </w:p>
    <w:p>
      <w:pPr>
        <w:pStyle w:val="23"/>
        <w:numPr>
          <w:ilvl w:val="0"/>
          <w:numId w:val="3"/>
        </w:numPr>
        <w:ind w:left="420" w:leftChars="200" w:firstLineChars="0"/>
        <w:rPr>
          <w:szCs w:val="21"/>
        </w:rPr>
      </w:pPr>
      <w:r>
        <w:rPr>
          <w:rFonts w:hint="eastAsia"/>
          <w:szCs w:val="21"/>
        </w:rPr>
        <w:t>发生影响安全的重大海损或机损事故；</w:t>
      </w:r>
    </w:p>
    <w:p>
      <w:pPr>
        <w:pStyle w:val="23"/>
        <w:numPr>
          <w:ilvl w:val="0"/>
          <w:numId w:val="3"/>
        </w:numPr>
        <w:ind w:left="420" w:leftChars="200" w:firstLineChars="0"/>
        <w:rPr>
          <w:szCs w:val="21"/>
        </w:rPr>
      </w:pPr>
      <w:r>
        <w:rPr>
          <w:rFonts w:hint="eastAsia"/>
          <w:szCs w:val="21"/>
        </w:rPr>
        <w:t>限期检验项目期限届满时；</w:t>
      </w:r>
    </w:p>
    <w:p>
      <w:pPr>
        <w:pStyle w:val="23"/>
        <w:numPr>
          <w:ilvl w:val="0"/>
          <w:numId w:val="3"/>
        </w:numPr>
        <w:ind w:left="420" w:leftChars="200" w:firstLineChars="0"/>
        <w:rPr>
          <w:szCs w:val="21"/>
        </w:rPr>
      </w:pPr>
      <w:r>
        <w:rPr>
          <w:rFonts w:hint="eastAsia"/>
          <w:szCs w:val="21"/>
        </w:rPr>
        <w:t>报废、拆解及灭失的船舶。</w:t>
      </w:r>
    </w:p>
    <w:p>
      <w:pPr>
        <w:pStyle w:val="23"/>
        <w:keepNext w:val="0"/>
        <w:keepLines w:val="0"/>
        <w:pageBreakBefore w:val="0"/>
        <w:widowControl w:val="0"/>
        <w:numPr>
          <w:ilvl w:val="0"/>
          <w:numId w:val="1"/>
        </w:numPr>
        <w:kinsoku/>
        <w:wordWrap/>
        <w:overflowPunct/>
        <w:topLinePunct w:val="0"/>
        <w:autoSpaceDE/>
        <w:autoSpaceDN/>
        <w:bidi w:val="0"/>
        <w:adjustRightInd/>
        <w:snapToGrid/>
        <w:ind w:left="0" w:firstLine="0" w:firstLineChars="0"/>
        <w:textAlignment w:val="auto"/>
        <w:rPr>
          <w:szCs w:val="21"/>
        </w:rPr>
      </w:pPr>
      <w:r>
        <w:rPr>
          <w:rFonts w:hint="eastAsia"/>
          <w:szCs w:val="21"/>
        </w:rPr>
        <w:t>验船师在对同一港口的两艘沿海小型渔船实施营运检验时，其中一艘经检验符合规则要求，而另一艘的信号设备和救生设备的配备严重不足，不具备出海作业的基本条件。如果你是验船师，依据《国内海洋小型渔船法定检验技术规则（2019）》和检验结果，应该对这两艘渔船分别如何对待？</w:t>
      </w:r>
    </w:p>
    <w:p>
      <w:pPr>
        <w:rPr>
          <w:szCs w:val="21"/>
        </w:rPr>
      </w:pPr>
      <w:r>
        <w:rPr>
          <w:rFonts w:hint="eastAsia"/>
          <w:szCs w:val="21"/>
        </w:rPr>
        <w:t>答案：</w:t>
      </w:r>
    </w:p>
    <w:p>
      <w:pPr>
        <w:ind w:firstLine="420" w:firstLineChars="200"/>
        <w:rPr>
          <w:szCs w:val="21"/>
        </w:rPr>
      </w:pPr>
      <w:r>
        <w:rPr>
          <w:rFonts w:hint="eastAsia"/>
          <w:szCs w:val="21"/>
        </w:rPr>
        <w:t>对检验合格的渔船应当在</w:t>
      </w:r>
      <w:bookmarkStart w:id="0" w:name="_GoBack"/>
      <w:r>
        <w:rPr>
          <w:rFonts w:hint="eastAsia"/>
          <w:szCs w:val="21"/>
          <w:lang w:val="en-US" w:eastAsia="zh-CN"/>
        </w:rPr>
        <w:t>3</w:t>
      </w:r>
      <w:bookmarkEnd w:id="0"/>
      <w:r>
        <w:rPr>
          <w:rFonts w:hint="eastAsia"/>
          <w:szCs w:val="21"/>
        </w:rPr>
        <w:t>个工作日内签发或签署检验证书；对检验不合格的渔船应当书面通知当事人，限期整改，并说明整改理由。</w:t>
      </w:r>
    </w:p>
    <w:sectPr>
      <w:footerReference r:id="rId3" w:type="default"/>
      <w:footerReference r:id="rId4" w:type="even"/>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925775"/>
      <w:docPartObj>
        <w:docPartGallery w:val="autotext"/>
      </w:docPartObj>
    </w:sdtPr>
    <w:sdtContent>
      <w:sdt>
        <w:sdtPr>
          <w:id w:val="-1705238520"/>
          <w:docPartObj>
            <w:docPartGallery w:val="autotext"/>
          </w:docPartObj>
        </w:sdtPr>
        <w:sdtContent>
          <w:p>
            <w:pPr>
              <w:pStyle w:val="8"/>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- 1 -</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w:t>
            </w:r>
            <w:r>
              <w:rPr>
                <w:b/>
                <w:bCs/>
                <w:sz w:val="24"/>
                <w:szCs w:val="24"/>
              </w:rPr>
              <w:fldChar w:fldCharType="end"/>
            </w:r>
          </w:p>
        </w:sdtContent>
      </w:sdt>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center" w:y="1"/>
      <w:rPr>
        <w:rStyle w:val="13"/>
      </w:rPr>
    </w:pPr>
    <w:r>
      <w:fldChar w:fldCharType="begin"/>
    </w:r>
    <w:r>
      <w:rPr>
        <w:rStyle w:val="13"/>
      </w:rPr>
      <w:instrText xml:space="preserve">PAGE  </w:instrText>
    </w:r>
    <w:r>
      <w:fldChar w:fldCharType="end"/>
    </w:r>
  </w:p>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0C6FC3"/>
    <w:multiLevelType w:val="multilevel"/>
    <w:tmpl w:val="160C6FC3"/>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0AC1248"/>
    <w:multiLevelType w:val="multilevel"/>
    <w:tmpl w:val="20AC124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7FB3915"/>
    <w:multiLevelType w:val="multilevel"/>
    <w:tmpl w:val="47FB391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7"/>
  <w:doNotDisplayPageBoundaries w:val="1"/>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MTQ0ZTExYzk0ZmQwNmE3NTAyOTRmMzJlM2M3OWYifQ=="/>
  </w:docVars>
  <w:rsids>
    <w:rsidRoot w:val="00347337"/>
    <w:rsid w:val="000127E3"/>
    <w:rsid w:val="000128AE"/>
    <w:rsid w:val="00016ED8"/>
    <w:rsid w:val="00020BC6"/>
    <w:rsid w:val="000234FA"/>
    <w:rsid w:val="0002574E"/>
    <w:rsid w:val="000375D8"/>
    <w:rsid w:val="00053C2E"/>
    <w:rsid w:val="00060D1A"/>
    <w:rsid w:val="000828A0"/>
    <w:rsid w:val="00086E1F"/>
    <w:rsid w:val="000C15AD"/>
    <w:rsid w:val="000C2CB5"/>
    <w:rsid w:val="000D02F4"/>
    <w:rsid w:val="000E40E7"/>
    <w:rsid w:val="00110CDB"/>
    <w:rsid w:val="00130580"/>
    <w:rsid w:val="00137B39"/>
    <w:rsid w:val="00153223"/>
    <w:rsid w:val="00174E20"/>
    <w:rsid w:val="00184945"/>
    <w:rsid w:val="001926F5"/>
    <w:rsid w:val="001A2BD8"/>
    <w:rsid w:val="001B26BC"/>
    <w:rsid w:val="001B3DAA"/>
    <w:rsid w:val="001E4DBB"/>
    <w:rsid w:val="001E609B"/>
    <w:rsid w:val="00201C16"/>
    <w:rsid w:val="00204E5A"/>
    <w:rsid w:val="00211605"/>
    <w:rsid w:val="00217A21"/>
    <w:rsid w:val="00224B7B"/>
    <w:rsid w:val="002267C8"/>
    <w:rsid w:val="00232914"/>
    <w:rsid w:val="00232A98"/>
    <w:rsid w:val="00234864"/>
    <w:rsid w:val="002448FC"/>
    <w:rsid w:val="00262117"/>
    <w:rsid w:val="00266BE5"/>
    <w:rsid w:val="002765AE"/>
    <w:rsid w:val="00286781"/>
    <w:rsid w:val="002935EC"/>
    <w:rsid w:val="00295753"/>
    <w:rsid w:val="002A7343"/>
    <w:rsid w:val="002A77E4"/>
    <w:rsid w:val="002B3A3F"/>
    <w:rsid w:val="002D33CD"/>
    <w:rsid w:val="002F1A22"/>
    <w:rsid w:val="002F253E"/>
    <w:rsid w:val="00302055"/>
    <w:rsid w:val="00306835"/>
    <w:rsid w:val="0031519F"/>
    <w:rsid w:val="00336D20"/>
    <w:rsid w:val="003412BF"/>
    <w:rsid w:val="003421DD"/>
    <w:rsid w:val="00347337"/>
    <w:rsid w:val="00356060"/>
    <w:rsid w:val="003824CC"/>
    <w:rsid w:val="00385355"/>
    <w:rsid w:val="00386C4C"/>
    <w:rsid w:val="00391CBB"/>
    <w:rsid w:val="00393742"/>
    <w:rsid w:val="00395CDC"/>
    <w:rsid w:val="003A35AE"/>
    <w:rsid w:val="003A3F9F"/>
    <w:rsid w:val="003A480B"/>
    <w:rsid w:val="003B3511"/>
    <w:rsid w:val="003B3EE9"/>
    <w:rsid w:val="003C13D0"/>
    <w:rsid w:val="003C7514"/>
    <w:rsid w:val="003D4704"/>
    <w:rsid w:val="003D54FF"/>
    <w:rsid w:val="003E52CC"/>
    <w:rsid w:val="003E561B"/>
    <w:rsid w:val="003F1FD9"/>
    <w:rsid w:val="003F5D24"/>
    <w:rsid w:val="00417719"/>
    <w:rsid w:val="004219CF"/>
    <w:rsid w:val="00422623"/>
    <w:rsid w:val="004236D1"/>
    <w:rsid w:val="004326C4"/>
    <w:rsid w:val="004452E6"/>
    <w:rsid w:val="00472043"/>
    <w:rsid w:val="0048616E"/>
    <w:rsid w:val="00486898"/>
    <w:rsid w:val="00494B52"/>
    <w:rsid w:val="004A1620"/>
    <w:rsid w:val="004A5BD6"/>
    <w:rsid w:val="004C1BDC"/>
    <w:rsid w:val="004E22BE"/>
    <w:rsid w:val="004F165C"/>
    <w:rsid w:val="00523869"/>
    <w:rsid w:val="00523AAB"/>
    <w:rsid w:val="005449AE"/>
    <w:rsid w:val="0054752A"/>
    <w:rsid w:val="00550D8E"/>
    <w:rsid w:val="00557BEF"/>
    <w:rsid w:val="00575B98"/>
    <w:rsid w:val="005B4930"/>
    <w:rsid w:val="005B7E5C"/>
    <w:rsid w:val="005E4CCD"/>
    <w:rsid w:val="005E5461"/>
    <w:rsid w:val="005F2B72"/>
    <w:rsid w:val="00614881"/>
    <w:rsid w:val="00616F2D"/>
    <w:rsid w:val="00617839"/>
    <w:rsid w:val="00657514"/>
    <w:rsid w:val="00660F75"/>
    <w:rsid w:val="00663908"/>
    <w:rsid w:val="006A5C7E"/>
    <w:rsid w:val="006B09F6"/>
    <w:rsid w:val="006D731B"/>
    <w:rsid w:val="006E047B"/>
    <w:rsid w:val="006E208B"/>
    <w:rsid w:val="006E34E0"/>
    <w:rsid w:val="006F24AA"/>
    <w:rsid w:val="00700445"/>
    <w:rsid w:val="00702E6F"/>
    <w:rsid w:val="00702ED0"/>
    <w:rsid w:val="00720BBB"/>
    <w:rsid w:val="0072437C"/>
    <w:rsid w:val="007365F6"/>
    <w:rsid w:val="007434C5"/>
    <w:rsid w:val="00746AC3"/>
    <w:rsid w:val="0075576D"/>
    <w:rsid w:val="007871E5"/>
    <w:rsid w:val="00795AFB"/>
    <w:rsid w:val="007B7E21"/>
    <w:rsid w:val="007F5E54"/>
    <w:rsid w:val="008020EF"/>
    <w:rsid w:val="008043F0"/>
    <w:rsid w:val="00834F70"/>
    <w:rsid w:val="008503CE"/>
    <w:rsid w:val="008652E8"/>
    <w:rsid w:val="00875BC3"/>
    <w:rsid w:val="008766C7"/>
    <w:rsid w:val="00886482"/>
    <w:rsid w:val="008878BF"/>
    <w:rsid w:val="00892A40"/>
    <w:rsid w:val="008A4AAB"/>
    <w:rsid w:val="008B04D3"/>
    <w:rsid w:val="008B1D50"/>
    <w:rsid w:val="008B433B"/>
    <w:rsid w:val="008C5962"/>
    <w:rsid w:val="008E6F96"/>
    <w:rsid w:val="00916D6D"/>
    <w:rsid w:val="00925AD6"/>
    <w:rsid w:val="0093160C"/>
    <w:rsid w:val="00931C26"/>
    <w:rsid w:val="009357DA"/>
    <w:rsid w:val="00936196"/>
    <w:rsid w:val="009406A2"/>
    <w:rsid w:val="00946D40"/>
    <w:rsid w:val="00966485"/>
    <w:rsid w:val="009864FE"/>
    <w:rsid w:val="00996106"/>
    <w:rsid w:val="009A2ED1"/>
    <w:rsid w:val="009B3C42"/>
    <w:rsid w:val="009D02DD"/>
    <w:rsid w:val="009D4D33"/>
    <w:rsid w:val="009D60B2"/>
    <w:rsid w:val="00A00E8A"/>
    <w:rsid w:val="00A1451F"/>
    <w:rsid w:val="00A210C3"/>
    <w:rsid w:val="00A32036"/>
    <w:rsid w:val="00A54E44"/>
    <w:rsid w:val="00A63ED0"/>
    <w:rsid w:val="00A743E5"/>
    <w:rsid w:val="00A8762C"/>
    <w:rsid w:val="00A878A1"/>
    <w:rsid w:val="00AA1612"/>
    <w:rsid w:val="00AB102B"/>
    <w:rsid w:val="00AE08D9"/>
    <w:rsid w:val="00AE1433"/>
    <w:rsid w:val="00AE270B"/>
    <w:rsid w:val="00B00AFA"/>
    <w:rsid w:val="00B01B0C"/>
    <w:rsid w:val="00B0437F"/>
    <w:rsid w:val="00B05DC3"/>
    <w:rsid w:val="00B21E09"/>
    <w:rsid w:val="00B35DBE"/>
    <w:rsid w:val="00B46C87"/>
    <w:rsid w:val="00B504E1"/>
    <w:rsid w:val="00B567BA"/>
    <w:rsid w:val="00B645F0"/>
    <w:rsid w:val="00B72968"/>
    <w:rsid w:val="00B82A8A"/>
    <w:rsid w:val="00B90DA8"/>
    <w:rsid w:val="00B97E91"/>
    <w:rsid w:val="00BA117F"/>
    <w:rsid w:val="00BA1736"/>
    <w:rsid w:val="00BA230D"/>
    <w:rsid w:val="00BB1181"/>
    <w:rsid w:val="00BB2F4C"/>
    <w:rsid w:val="00BC4A1A"/>
    <w:rsid w:val="00C176C5"/>
    <w:rsid w:val="00C27197"/>
    <w:rsid w:val="00C32CA5"/>
    <w:rsid w:val="00C41880"/>
    <w:rsid w:val="00C53BA2"/>
    <w:rsid w:val="00C62215"/>
    <w:rsid w:val="00C67B27"/>
    <w:rsid w:val="00C70899"/>
    <w:rsid w:val="00C7268C"/>
    <w:rsid w:val="00C73E5C"/>
    <w:rsid w:val="00C86874"/>
    <w:rsid w:val="00C94F2B"/>
    <w:rsid w:val="00C966D8"/>
    <w:rsid w:val="00CA446F"/>
    <w:rsid w:val="00CB1DAD"/>
    <w:rsid w:val="00CD1994"/>
    <w:rsid w:val="00CD3E01"/>
    <w:rsid w:val="00CD4214"/>
    <w:rsid w:val="00D0585C"/>
    <w:rsid w:val="00D16784"/>
    <w:rsid w:val="00D203D1"/>
    <w:rsid w:val="00D21627"/>
    <w:rsid w:val="00DA5664"/>
    <w:rsid w:val="00DA7F3A"/>
    <w:rsid w:val="00DB0CB4"/>
    <w:rsid w:val="00DB11C7"/>
    <w:rsid w:val="00DB43D0"/>
    <w:rsid w:val="00DC66F8"/>
    <w:rsid w:val="00DE39FF"/>
    <w:rsid w:val="00DE6A78"/>
    <w:rsid w:val="00E11FDB"/>
    <w:rsid w:val="00E1536B"/>
    <w:rsid w:val="00E208C1"/>
    <w:rsid w:val="00E246C1"/>
    <w:rsid w:val="00E32C67"/>
    <w:rsid w:val="00E5294C"/>
    <w:rsid w:val="00E57A1D"/>
    <w:rsid w:val="00E66712"/>
    <w:rsid w:val="00E73D57"/>
    <w:rsid w:val="00E7682E"/>
    <w:rsid w:val="00E9209E"/>
    <w:rsid w:val="00EA2733"/>
    <w:rsid w:val="00EF376A"/>
    <w:rsid w:val="00F01B7A"/>
    <w:rsid w:val="00F036F8"/>
    <w:rsid w:val="00F1116D"/>
    <w:rsid w:val="00F16622"/>
    <w:rsid w:val="00F239D8"/>
    <w:rsid w:val="00F253C7"/>
    <w:rsid w:val="00F35969"/>
    <w:rsid w:val="00F375AE"/>
    <w:rsid w:val="00F51681"/>
    <w:rsid w:val="00F61D15"/>
    <w:rsid w:val="00F64A82"/>
    <w:rsid w:val="00F80920"/>
    <w:rsid w:val="00F80DDC"/>
    <w:rsid w:val="00F82351"/>
    <w:rsid w:val="00FC0665"/>
    <w:rsid w:val="00FC61A0"/>
    <w:rsid w:val="00FC7F59"/>
    <w:rsid w:val="02AE0F75"/>
    <w:rsid w:val="037E2C77"/>
    <w:rsid w:val="04F66AC6"/>
    <w:rsid w:val="07DC1AF5"/>
    <w:rsid w:val="0B941820"/>
    <w:rsid w:val="0BB95A02"/>
    <w:rsid w:val="0C607954"/>
    <w:rsid w:val="0C8573BB"/>
    <w:rsid w:val="0ED62150"/>
    <w:rsid w:val="11537A88"/>
    <w:rsid w:val="11D16BFE"/>
    <w:rsid w:val="12372B3F"/>
    <w:rsid w:val="12656E4E"/>
    <w:rsid w:val="12DC3AAD"/>
    <w:rsid w:val="12DE15D3"/>
    <w:rsid w:val="13DD32C4"/>
    <w:rsid w:val="17076033"/>
    <w:rsid w:val="17175C31"/>
    <w:rsid w:val="174B2FAF"/>
    <w:rsid w:val="174D6A83"/>
    <w:rsid w:val="19436634"/>
    <w:rsid w:val="1D2D13E6"/>
    <w:rsid w:val="1E575E03"/>
    <w:rsid w:val="21BC51D5"/>
    <w:rsid w:val="220F17A9"/>
    <w:rsid w:val="23890EA7"/>
    <w:rsid w:val="253B0B07"/>
    <w:rsid w:val="266D6A9E"/>
    <w:rsid w:val="27765E26"/>
    <w:rsid w:val="2A3C2397"/>
    <w:rsid w:val="2DA95979"/>
    <w:rsid w:val="2EC90F31"/>
    <w:rsid w:val="30502D5B"/>
    <w:rsid w:val="332C0C2A"/>
    <w:rsid w:val="381C6576"/>
    <w:rsid w:val="390803FE"/>
    <w:rsid w:val="39BC591B"/>
    <w:rsid w:val="3C7A386B"/>
    <w:rsid w:val="3ECA7A69"/>
    <w:rsid w:val="44BC7116"/>
    <w:rsid w:val="46256F3D"/>
    <w:rsid w:val="46840DC3"/>
    <w:rsid w:val="49E1317B"/>
    <w:rsid w:val="4A2137F9"/>
    <w:rsid w:val="4A91694F"/>
    <w:rsid w:val="4F8922EB"/>
    <w:rsid w:val="4F9A62A6"/>
    <w:rsid w:val="521168E9"/>
    <w:rsid w:val="53A7219E"/>
    <w:rsid w:val="5402266C"/>
    <w:rsid w:val="5740014E"/>
    <w:rsid w:val="57466FE4"/>
    <w:rsid w:val="59A53BC1"/>
    <w:rsid w:val="59C77C98"/>
    <w:rsid w:val="5A5D684E"/>
    <w:rsid w:val="5BD84D64"/>
    <w:rsid w:val="5CA655F9"/>
    <w:rsid w:val="5E2740C2"/>
    <w:rsid w:val="5E7B4063"/>
    <w:rsid w:val="5FD645CF"/>
    <w:rsid w:val="60367925"/>
    <w:rsid w:val="61A16C6A"/>
    <w:rsid w:val="6BA50DA6"/>
    <w:rsid w:val="6CAE230E"/>
    <w:rsid w:val="70AD3C34"/>
    <w:rsid w:val="7133359A"/>
    <w:rsid w:val="71B11502"/>
    <w:rsid w:val="7835260B"/>
    <w:rsid w:val="7A9D69F8"/>
    <w:rsid w:val="7B225671"/>
    <w:rsid w:val="7E7C2E97"/>
    <w:rsid w:val="7F7E1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
    <w:qFormat/>
    <w:uiPriority w:val="0"/>
    <w:pPr>
      <w:keepNext/>
      <w:keepLines/>
      <w:spacing w:before="260" w:after="260" w:line="416" w:lineRule="auto"/>
      <w:outlineLvl w:val="1"/>
    </w:pPr>
    <w:rPr>
      <w:rFonts w:ascii="Cambria" w:hAnsi="Cambria" w:cs="黑体"/>
      <w:b/>
      <w:bCs/>
      <w:sz w:val="32"/>
      <w:szCs w:val="32"/>
    </w:rPr>
  </w:style>
  <w:style w:type="paragraph" w:styleId="3">
    <w:name w:val="heading 3"/>
    <w:basedOn w:val="1"/>
    <w:next w:val="1"/>
    <w:link w:val="17"/>
    <w:qFormat/>
    <w:uiPriority w:val="0"/>
    <w:pPr>
      <w:keepNext/>
      <w:keepLines/>
      <w:spacing w:before="260" w:after="260" w:line="416" w:lineRule="auto"/>
      <w:outlineLvl w:val="2"/>
    </w:pPr>
    <w:rPr>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22"/>
    <w:qFormat/>
    <w:uiPriority w:val="0"/>
    <w:pPr>
      <w:shd w:val="clear" w:color="auto" w:fill="000080"/>
    </w:pPr>
  </w:style>
  <w:style w:type="paragraph" w:styleId="5">
    <w:name w:val="Plain Text"/>
    <w:basedOn w:val="1"/>
    <w:link w:val="19"/>
    <w:qFormat/>
    <w:uiPriority w:val="0"/>
    <w:rPr>
      <w:rFonts w:ascii="宋体" w:hAnsi="Courier New"/>
      <w:szCs w:val="20"/>
    </w:rPr>
  </w:style>
  <w:style w:type="paragraph" w:styleId="6">
    <w:name w:val="Date"/>
    <w:basedOn w:val="1"/>
    <w:next w:val="1"/>
    <w:link w:val="21"/>
    <w:qFormat/>
    <w:uiPriority w:val="0"/>
    <w:rPr>
      <w:szCs w:val="20"/>
    </w:rPr>
  </w:style>
  <w:style w:type="paragraph" w:styleId="7">
    <w:name w:val="Balloon Text"/>
    <w:basedOn w:val="1"/>
    <w:link w:val="20"/>
    <w:qFormat/>
    <w:uiPriority w:val="0"/>
    <w:rPr>
      <w:sz w:val="18"/>
      <w:szCs w:val="18"/>
    </w:rPr>
  </w:style>
  <w:style w:type="paragraph" w:styleId="8">
    <w:name w:val="footer"/>
    <w:basedOn w:val="1"/>
    <w:link w:val="15"/>
    <w:unhideWhenUsed/>
    <w:qFormat/>
    <w:uiPriority w:val="99"/>
    <w:pPr>
      <w:tabs>
        <w:tab w:val="center" w:pos="4153"/>
        <w:tab w:val="right" w:pos="8306"/>
      </w:tabs>
      <w:snapToGrid w:val="0"/>
      <w:jc w:val="left"/>
    </w:pPr>
    <w:rPr>
      <w:sz w:val="18"/>
      <w:szCs w:val="18"/>
    </w:rPr>
  </w:style>
  <w:style w:type="paragraph" w:styleId="9">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Indent 3"/>
    <w:basedOn w:val="1"/>
    <w:link w:val="24"/>
    <w:qFormat/>
    <w:uiPriority w:val="0"/>
    <w:pPr>
      <w:ind w:firstLine="420" w:firstLineChars="200"/>
    </w:pPr>
    <w:rPr>
      <w:szCs w:val="20"/>
    </w:rPr>
  </w:style>
  <w:style w:type="character" w:styleId="13">
    <w:name w:val="page number"/>
    <w:basedOn w:val="12"/>
    <w:qFormat/>
    <w:uiPriority w:val="0"/>
  </w:style>
  <w:style w:type="character" w:customStyle="1" w:styleId="14">
    <w:name w:val="页眉 字符"/>
    <w:basedOn w:val="12"/>
    <w:link w:val="9"/>
    <w:qFormat/>
    <w:uiPriority w:val="0"/>
    <w:rPr>
      <w:sz w:val="18"/>
      <w:szCs w:val="18"/>
    </w:rPr>
  </w:style>
  <w:style w:type="character" w:customStyle="1" w:styleId="15">
    <w:name w:val="页脚 字符"/>
    <w:basedOn w:val="12"/>
    <w:link w:val="8"/>
    <w:qFormat/>
    <w:uiPriority w:val="99"/>
    <w:rPr>
      <w:sz w:val="18"/>
      <w:szCs w:val="18"/>
    </w:rPr>
  </w:style>
  <w:style w:type="character" w:customStyle="1" w:styleId="16">
    <w:name w:val="标题 2 字符"/>
    <w:basedOn w:val="12"/>
    <w:link w:val="2"/>
    <w:qFormat/>
    <w:uiPriority w:val="0"/>
    <w:rPr>
      <w:rFonts w:ascii="Cambria" w:hAnsi="Cambria" w:eastAsia="宋体" w:cs="黑体"/>
      <w:b/>
      <w:bCs/>
      <w:sz w:val="32"/>
      <w:szCs w:val="32"/>
    </w:rPr>
  </w:style>
  <w:style w:type="character" w:customStyle="1" w:styleId="17">
    <w:name w:val="标题 3 字符"/>
    <w:basedOn w:val="12"/>
    <w:link w:val="3"/>
    <w:qFormat/>
    <w:uiPriority w:val="0"/>
    <w:rPr>
      <w:rFonts w:ascii="Times New Roman" w:hAnsi="Times New Roman" w:eastAsia="宋体" w:cs="Times New Roman"/>
      <w:b/>
      <w:bCs/>
      <w:sz w:val="32"/>
      <w:szCs w:val="32"/>
    </w:rPr>
  </w:style>
  <w:style w:type="character" w:customStyle="1" w:styleId="18">
    <w:name w:val="cn71"/>
    <w:qFormat/>
    <w:uiPriority w:val="0"/>
    <w:rPr>
      <w:b/>
      <w:bCs/>
      <w:color w:val="0066FF"/>
      <w:sz w:val="16"/>
      <w:szCs w:val="16"/>
      <w:u w:val="none"/>
    </w:rPr>
  </w:style>
  <w:style w:type="character" w:customStyle="1" w:styleId="19">
    <w:name w:val="纯文本 字符"/>
    <w:basedOn w:val="12"/>
    <w:link w:val="5"/>
    <w:qFormat/>
    <w:uiPriority w:val="0"/>
    <w:rPr>
      <w:rFonts w:ascii="宋体" w:hAnsi="Courier New" w:eastAsia="宋体" w:cs="Times New Roman"/>
      <w:szCs w:val="20"/>
    </w:rPr>
  </w:style>
  <w:style w:type="character" w:customStyle="1" w:styleId="20">
    <w:name w:val="批注框文本 字符"/>
    <w:basedOn w:val="12"/>
    <w:link w:val="7"/>
    <w:qFormat/>
    <w:uiPriority w:val="0"/>
    <w:rPr>
      <w:rFonts w:ascii="Times New Roman" w:hAnsi="Times New Roman" w:eastAsia="宋体" w:cs="Times New Roman"/>
      <w:sz w:val="18"/>
      <w:szCs w:val="18"/>
    </w:rPr>
  </w:style>
  <w:style w:type="character" w:customStyle="1" w:styleId="21">
    <w:name w:val="日期 字符"/>
    <w:basedOn w:val="12"/>
    <w:link w:val="6"/>
    <w:qFormat/>
    <w:uiPriority w:val="0"/>
    <w:rPr>
      <w:rFonts w:ascii="Times New Roman" w:hAnsi="Times New Roman" w:eastAsia="宋体" w:cs="Times New Roman"/>
      <w:szCs w:val="20"/>
    </w:rPr>
  </w:style>
  <w:style w:type="character" w:customStyle="1" w:styleId="22">
    <w:name w:val="文档结构图 字符"/>
    <w:basedOn w:val="12"/>
    <w:link w:val="4"/>
    <w:qFormat/>
    <w:uiPriority w:val="0"/>
    <w:rPr>
      <w:rFonts w:ascii="Times New Roman" w:hAnsi="Times New Roman" w:eastAsia="宋体" w:cs="Times New Roman"/>
      <w:szCs w:val="24"/>
      <w:shd w:val="clear" w:color="auto" w:fill="000080"/>
    </w:rPr>
  </w:style>
  <w:style w:type="paragraph" w:styleId="23">
    <w:name w:val="List Paragraph"/>
    <w:basedOn w:val="1"/>
    <w:qFormat/>
    <w:uiPriority w:val="0"/>
    <w:pPr>
      <w:ind w:firstLine="420" w:firstLineChars="200"/>
    </w:pPr>
  </w:style>
  <w:style w:type="character" w:customStyle="1" w:styleId="24">
    <w:name w:val="正文文本缩进 3 字符"/>
    <w:basedOn w:val="12"/>
    <w:link w:val="10"/>
    <w:qFormat/>
    <w:uiPriority w:val="0"/>
    <w:rPr>
      <w:rFonts w:ascii="Times New Roman" w:hAnsi="Times New Roman" w:eastAsia="宋体" w:cs="Times New Roman"/>
      <w:szCs w:val="20"/>
    </w:rPr>
  </w:style>
  <w:style w:type="paragraph" w:customStyle="1" w:styleId="25">
    <w:name w:val="Char"/>
    <w:basedOn w:val="4"/>
    <w:qFormat/>
    <w:uiPriority w:val="0"/>
    <w:rPr>
      <w:rFonts w:ascii="Tahoma" w:hAnsi="Tahoma" w:cs="宋体"/>
      <w:sz w:val="28"/>
      <w:szCs w:val="28"/>
    </w:rPr>
  </w:style>
  <w:style w:type="character" w:customStyle="1" w:styleId="26">
    <w:name w:val="Plain Text Char"/>
    <w:semiHidden/>
    <w:qFormat/>
    <w:locked/>
    <w:uiPriority w:val="0"/>
    <w:rPr>
      <w:rFonts w:ascii="宋体" w:hAnsi="Courier New" w:eastAsia="宋体" w:cs="Times New Roman"/>
      <w:sz w:val="20"/>
      <w:szCs w:val="20"/>
    </w:rPr>
  </w:style>
  <w:style w:type="paragraph" w:customStyle="1" w:styleId="27">
    <w:name w:val="列出段落1"/>
    <w:basedOn w:val="1"/>
    <w:qFormat/>
    <w:uiPriority w:val="0"/>
    <w:pPr>
      <w:ind w:firstLine="420" w:firstLineChars="200"/>
    </w:pPr>
    <w:rPr>
      <w:rFonts w:ascii="Calibri" w:hAnsi="Calibri"/>
      <w:szCs w:val="22"/>
    </w:rPr>
  </w:style>
  <w:style w:type="paragraph" w:customStyle="1" w:styleId="28">
    <w:name w:val="样式"/>
    <w:qFormat/>
    <w:uiPriority w:val="0"/>
    <w:pPr>
      <w:widowControl w:val="0"/>
      <w:autoSpaceDE w:val="0"/>
      <w:autoSpaceDN w:val="0"/>
      <w:adjustRightInd w:val="0"/>
    </w:pPr>
    <w:rPr>
      <w:rFonts w:ascii="Times New Roman" w:hAnsi="Times New Roman" w:eastAsia="宋体" w:cs="Times New Roman"/>
      <w:sz w:val="24"/>
      <w:szCs w:val="24"/>
      <w:lang w:val="en-US" w:eastAsia="zh-CN" w:bidi="ar-SA"/>
    </w:rPr>
  </w:style>
  <w:style w:type="paragraph" w:styleId="29">
    <w:name w:val="No Spacing"/>
    <w:link w:val="30"/>
    <w:qFormat/>
    <w:uiPriority w:val="1"/>
    <w:rPr>
      <w:rFonts w:ascii="等线" w:hAnsi="等线" w:eastAsia="等线" w:cs="Times New Roman"/>
      <w:sz w:val="22"/>
      <w:szCs w:val="22"/>
      <w:lang w:val="en-US" w:eastAsia="zh-CN" w:bidi="ar-SA"/>
    </w:rPr>
  </w:style>
  <w:style w:type="character" w:customStyle="1" w:styleId="30">
    <w:name w:val="无间隔 字符"/>
    <w:link w:val="29"/>
    <w:qFormat/>
    <w:uiPriority w:val="1"/>
    <w:rPr>
      <w:rFonts w:ascii="等线" w:hAnsi="等线" w:eastAsia="等线" w:cs="Times New Roman"/>
      <w:kern w:val="0"/>
      <w:sz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AA2DA-DAF5-4EF3-A174-7D0A12CB3037}">
  <ds:schemaRefs/>
</ds:datastoreItem>
</file>

<file path=docProps/app.xml><?xml version="1.0" encoding="utf-8"?>
<Properties xmlns="http://schemas.openxmlformats.org/officeDocument/2006/extended-properties" xmlns:vt="http://schemas.openxmlformats.org/officeDocument/2006/docPropsVTypes">
  <Template>Normal.dotm</Template>
  <Pages>1</Pages>
  <Words>812</Words>
  <Characters>824</Characters>
  <Lines>5</Lines>
  <Paragraphs>1</Paragraphs>
  <TotalTime>1</TotalTime>
  <ScaleCrop>false</ScaleCrop>
  <LinksUpToDate>false</LinksUpToDate>
  <CharactersWithSpaces>829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2017-03-20T01:09:00Z</dcterms:created>
  <dc:creator>Windows 用户</dc:creator>
  <cp:lastModifiedBy>jsyj-ysc2</cp:lastModifiedBy>
  <cp:lastPrinted>2017-04-11T07:50:00Z</cp:lastPrinted>
  <dcterms:modified xsi:type="dcterms:W3CDTF">2023-09-06T09:05:40Z</dcterms:modified>
  <cp:revision>154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B04A317ECC6448788A6295462A5E59BF_12</vt:lpwstr>
  </property>
</Properties>
</file>